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2D1A" w14:textId="77777777" w:rsidR="00FB7D7F" w:rsidRDefault="00FB7D7F">
      <w:pPr>
        <w:pStyle w:val="Textoindependiente"/>
        <w:ind w:left="0"/>
        <w:jc w:val="left"/>
        <w:rPr>
          <w:rFonts w:ascii="Times New Roman"/>
          <w:i w:val="0"/>
          <w:sz w:val="20"/>
        </w:rPr>
      </w:pPr>
    </w:p>
    <w:p w14:paraId="3E6C8B65" w14:textId="77777777" w:rsidR="007B525E" w:rsidRDefault="007B525E" w:rsidP="001A130B">
      <w:pPr>
        <w:pStyle w:val="Ttulo1"/>
        <w:spacing w:before="0"/>
        <w:rPr>
          <w:lang w:val="pt-BR"/>
        </w:rPr>
      </w:pPr>
    </w:p>
    <w:p w14:paraId="76A2E10A" w14:textId="77777777" w:rsidR="007B525E" w:rsidRDefault="007B525E" w:rsidP="001A130B">
      <w:pPr>
        <w:pStyle w:val="Ttulo1"/>
        <w:spacing w:before="0"/>
        <w:rPr>
          <w:lang w:val="pt-BR"/>
        </w:rPr>
      </w:pPr>
    </w:p>
    <w:p w14:paraId="5C0866F4" w14:textId="77777777" w:rsidR="007B525E" w:rsidRDefault="007B525E" w:rsidP="001A130B">
      <w:pPr>
        <w:pStyle w:val="Ttulo1"/>
        <w:spacing w:before="0"/>
        <w:rPr>
          <w:lang w:val="pt-BR"/>
        </w:rPr>
      </w:pPr>
    </w:p>
    <w:p w14:paraId="51D4234C" w14:textId="68F14833" w:rsidR="00FB7D7F" w:rsidRPr="007B525E" w:rsidRDefault="00EB25D8" w:rsidP="001A130B">
      <w:pPr>
        <w:pStyle w:val="Ttulo1"/>
        <w:spacing w:before="0"/>
        <w:rPr>
          <w:lang w:val="pt-BR"/>
        </w:rPr>
      </w:pPr>
      <w:r w:rsidRPr="00C415B3">
        <w:rPr>
          <w:lang w:val="pt-BR"/>
        </w:rPr>
        <w:t>MERCOSUR/</w:t>
      </w:r>
      <w:r w:rsidR="00FB6DCB">
        <w:rPr>
          <w:lang w:val="pt-BR"/>
        </w:rPr>
        <w:t>LXXI</w:t>
      </w:r>
      <w:r w:rsidR="00F82240">
        <w:rPr>
          <w:lang w:val="pt-BR"/>
        </w:rPr>
        <w:t>I</w:t>
      </w:r>
      <w:r w:rsidR="00FB6DCB">
        <w:rPr>
          <w:lang w:val="pt-BR"/>
        </w:rPr>
        <w:t xml:space="preserve"> SGT Nº 3</w:t>
      </w:r>
      <w:r w:rsidRPr="00C415B3">
        <w:rPr>
          <w:lang w:val="pt-BR"/>
        </w:rPr>
        <w:t>/</w:t>
      </w:r>
      <w:r w:rsidR="008733D9" w:rsidRPr="00E358B4">
        <w:rPr>
          <w:lang w:val="pt-BR"/>
        </w:rPr>
        <w:t>P.</w:t>
      </w:r>
      <w:r w:rsidR="00467149" w:rsidRPr="00E358B4">
        <w:rPr>
          <w:lang w:val="pt-BR"/>
        </w:rPr>
        <w:t xml:space="preserve"> </w:t>
      </w:r>
      <w:r w:rsidRPr="00E358B4">
        <w:rPr>
          <w:lang w:val="pt-BR"/>
        </w:rPr>
        <w:t>R</w:t>
      </w:r>
      <w:r w:rsidR="00FA64F0">
        <w:rPr>
          <w:lang w:val="pt-BR"/>
        </w:rPr>
        <w:t>es</w:t>
      </w:r>
      <w:r w:rsidRPr="00E358B4">
        <w:rPr>
          <w:lang w:val="pt-BR"/>
        </w:rPr>
        <w:t xml:space="preserve">. </w:t>
      </w:r>
      <w:r w:rsidRPr="007B525E">
        <w:rPr>
          <w:lang w:val="pt-BR"/>
        </w:rPr>
        <w:t xml:space="preserve">N° </w:t>
      </w:r>
      <w:r w:rsidR="00CF6B1C">
        <w:rPr>
          <w:lang w:val="pt-BR"/>
        </w:rPr>
        <w:t>20/19 Rev. 1</w:t>
      </w:r>
    </w:p>
    <w:p w14:paraId="525B072E" w14:textId="77777777" w:rsidR="001A130B" w:rsidRPr="007B525E" w:rsidRDefault="001A130B" w:rsidP="001A130B">
      <w:pPr>
        <w:ind w:firstLine="709"/>
        <w:jc w:val="center"/>
        <w:rPr>
          <w:b/>
          <w:sz w:val="24"/>
          <w:lang w:val="pt-BR"/>
        </w:rPr>
      </w:pPr>
    </w:p>
    <w:p w14:paraId="092F511F" w14:textId="77777777" w:rsidR="009A6DAE" w:rsidRDefault="00FB6DCB" w:rsidP="001A130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LÍ</w:t>
      </w:r>
      <w:r w:rsidR="00210750">
        <w:rPr>
          <w:b/>
          <w:sz w:val="24"/>
        </w:rPr>
        <w:t>M</w:t>
      </w:r>
      <w:r w:rsidR="009A6DAE" w:rsidRPr="009A6DAE">
        <w:rPr>
          <w:b/>
          <w:sz w:val="24"/>
        </w:rPr>
        <w:t>ITES MÁXIMOS DE</w:t>
      </w:r>
      <w:r w:rsidR="00C93A14">
        <w:rPr>
          <w:b/>
          <w:sz w:val="24"/>
        </w:rPr>
        <w:t xml:space="preserve"> </w:t>
      </w:r>
      <w:r w:rsidR="009A6DAE" w:rsidRPr="009A6DAE">
        <w:rPr>
          <w:b/>
          <w:sz w:val="24"/>
        </w:rPr>
        <w:t>CONTAMINANTES INORGÁNICOS EN ALIMENTOS</w:t>
      </w:r>
    </w:p>
    <w:p w14:paraId="7747CAD4" w14:textId="77777777" w:rsidR="00C93A14" w:rsidRDefault="00C93A14" w:rsidP="001A130B">
      <w:pPr>
        <w:ind w:firstLine="709"/>
        <w:jc w:val="center"/>
        <w:rPr>
          <w:b/>
          <w:sz w:val="24"/>
        </w:rPr>
      </w:pPr>
      <w:r w:rsidRPr="00C93A14">
        <w:rPr>
          <w:b/>
          <w:sz w:val="24"/>
        </w:rPr>
        <w:t xml:space="preserve">(MODIFICACIÓN DE LA RESOLUCIÓN GMC Nº </w:t>
      </w:r>
      <w:r>
        <w:rPr>
          <w:b/>
          <w:sz w:val="24"/>
        </w:rPr>
        <w:t>12/11</w:t>
      </w:r>
      <w:r w:rsidRPr="00C93A14">
        <w:rPr>
          <w:b/>
          <w:sz w:val="24"/>
        </w:rPr>
        <w:t>)</w:t>
      </w:r>
    </w:p>
    <w:p w14:paraId="183D2C8A" w14:textId="77777777" w:rsidR="001A130B" w:rsidRDefault="001A130B" w:rsidP="001A130B">
      <w:pPr>
        <w:ind w:firstLine="709"/>
        <w:jc w:val="center"/>
        <w:rPr>
          <w:b/>
          <w:sz w:val="24"/>
        </w:rPr>
      </w:pPr>
    </w:p>
    <w:p w14:paraId="7DE277FB" w14:textId="7208F1FF" w:rsidR="00FB7D7F" w:rsidRDefault="00EB25D8" w:rsidP="001A130B">
      <w:pPr>
        <w:ind w:left="103" w:firstLine="707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sz w:val="24"/>
        </w:rPr>
        <w:t>: El Tratado de Asunción, el Protocolo de Ouro Preto y la</w:t>
      </w:r>
      <w:r w:rsidR="00E358B4">
        <w:rPr>
          <w:sz w:val="24"/>
        </w:rPr>
        <w:t>s</w:t>
      </w:r>
      <w:r>
        <w:rPr>
          <w:sz w:val="24"/>
        </w:rPr>
        <w:t xml:space="preserve"> Resoluci</w:t>
      </w:r>
      <w:r w:rsidR="00E358B4">
        <w:rPr>
          <w:sz w:val="24"/>
        </w:rPr>
        <w:t>ones</w:t>
      </w:r>
      <w:r w:rsidR="00F82240">
        <w:rPr>
          <w:sz w:val="24"/>
        </w:rPr>
        <w:t xml:space="preserve"> </w:t>
      </w:r>
      <w:r w:rsidR="00E358B4">
        <w:rPr>
          <w:sz w:val="24"/>
        </w:rPr>
        <w:t xml:space="preserve">Nº </w:t>
      </w:r>
      <w:r w:rsidR="00F82240">
        <w:rPr>
          <w:sz w:val="24"/>
        </w:rPr>
        <w:t xml:space="preserve">38/98, </w:t>
      </w:r>
      <w:r w:rsidR="00C93A14">
        <w:rPr>
          <w:sz w:val="24"/>
        </w:rPr>
        <w:t>12/11</w:t>
      </w:r>
      <w:r w:rsidR="00F82240">
        <w:rPr>
          <w:sz w:val="24"/>
        </w:rPr>
        <w:t xml:space="preserve"> y 45/17</w:t>
      </w:r>
      <w:r>
        <w:rPr>
          <w:sz w:val="24"/>
        </w:rPr>
        <w:t xml:space="preserve"> del Grupo Mercado Común.</w:t>
      </w:r>
    </w:p>
    <w:p w14:paraId="669963D5" w14:textId="77777777" w:rsidR="001332F4" w:rsidRDefault="001332F4">
      <w:pPr>
        <w:spacing w:before="185"/>
        <w:ind w:left="103"/>
        <w:rPr>
          <w:b/>
          <w:sz w:val="24"/>
        </w:rPr>
      </w:pPr>
    </w:p>
    <w:p w14:paraId="7421CDD1" w14:textId="77777777" w:rsidR="00FB7D7F" w:rsidRDefault="00EB25D8">
      <w:pPr>
        <w:spacing w:before="185"/>
        <w:ind w:left="103"/>
        <w:rPr>
          <w:b/>
          <w:sz w:val="24"/>
        </w:rPr>
      </w:pPr>
      <w:r>
        <w:rPr>
          <w:b/>
          <w:sz w:val="24"/>
        </w:rPr>
        <w:t>CONSIDERANDO:</w:t>
      </w:r>
    </w:p>
    <w:p w14:paraId="53695EDE" w14:textId="77777777" w:rsidR="00E358B4" w:rsidRDefault="00E358B4" w:rsidP="00E358B4">
      <w:pPr>
        <w:jc w:val="both"/>
        <w:rPr>
          <w:sz w:val="24"/>
        </w:rPr>
      </w:pPr>
    </w:p>
    <w:p w14:paraId="4FE1D205" w14:textId="2ABDEE3D" w:rsidR="00C93A14" w:rsidRDefault="00EB25D8" w:rsidP="00E358B4">
      <w:pPr>
        <w:jc w:val="both"/>
        <w:rPr>
          <w:sz w:val="24"/>
        </w:rPr>
      </w:pPr>
      <w:r>
        <w:rPr>
          <w:sz w:val="24"/>
        </w:rPr>
        <w:t xml:space="preserve">Que por medio de la Resolución GMC Nº </w:t>
      </w:r>
      <w:r w:rsidR="00C93A14">
        <w:rPr>
          <w:sz w:val="24"/>
        </w:rPr>
        <w:t>12/11</w:t>
      </w:r>
      <w:r>
        <w:rPr>
          <w:sz w:val="24"/>
        </w:rPr>
        <w:t xml:space="preserve"> fueron establecid</w:t>
      </w:r>
      <w:r w:rsidR="00C93A14">
        <w:rPr>
          <w:sz w:val="24"/>
        </w:rPr>
        <w:t>o</w:t>
      </w:r>
      <w:r>
        <w:rPr>
          <w:sz w:val="24"/>
        </w:rPr>
        <w:t>s</w:t>
      </w:r>
      <w:r w:rsidR="00C93A14" w:rsidRPr="00C93A14">
        <w:rPr>
          <w:sz w:val="24"/>
        </w:rPr>
        <w:t xml:space="preserve"> Límites Máximos de</w:t>
      </w:r>
      <w:r w:rsidR="00C93A14">
        <w:rPr>
          <w:sz w:val="24"/>
        </w:rPr>
        <w:t xml:space="preserve"> </w:t>
      </w:r>
      <w:r w:rsidR="00C93A14" w:rsidRPr="00C93A14">
        <w:rPr>
          <w:sz w:val="24"/>
        </w:rPr>
        <w:t>Contaminantes Inorgánicos en Alimentos</w:t>
      </w:r>
      <w:r w:rsidR="00C93A14">
        <w:rPr>
          <w:sz w:val="24"/>
        </w:rPr>
        <w:t>.</w:t>
      </w:r>
    </w:p>
    <w:p w14:paraId="40B3FBB5" w14:textId="77777777" w:rsidR="00E358B4" w:rsidRDefault="00E358B4" w:rsidP="00E358B4">
      <w:pPr>
        <w:jc w:val="both"/>
        <w:rPr>
          <w:sz w:val="24"/>
        </w:rPr>
      </w:pPr>
    </w:p>
    <w:p w14:paraId="2542F6D7" w14:textId="0C695A25" w:rsidR="00C415B3" w:rsidRDefault="008A2B0F" w:rsidP="00E358B4">
      <w:pPr>
        <w:jc w:val="both"/>
        <w:rPr>
          <w:sz w:val="24"/>
        </w:rPr>
      </w:pPr>
      <w:r>
        <w:rPr>
          <w:sz w:val="24"/>
        </w:rPr>
        <w:t>Que la norma CODEX STAN 193-1995 (última versión) establece valores para límites máximos de arsénico inorgánico en arroz.</w:t>
      </w:r>
    </w:p>
    <w:p w14:paraId="59EAC4A4" w14:textId="77777777" w:rsidR="00E358B4" w:rsidRDefault="00E358B4" w:rsidP="00E358B4">
      <w:pPr>
        <w:jc w:val="both"/>
        <w:rPr>
          <w:sz w:val="24"/>
        </w:rPr>
      </w:pPr>
    </w:p>
    <w:p w14:paraId="15045499" w14:textId="53CC266B" w:rsidR="007B4A0D" w:rsidRDefault="007B4A0D" w:rsidP="00E358B4">
      <w:pPr>
        <w:jc w:val="both"/>
        <w:rPr>
          <w:sz w:val="24"/>
        </w:rPr>
      </w:pPr>
      <w:r>
        <w:rPr>
          <w:sz w:val="24"/>
        </w:rPr>
        <w:t>Que la información científica más reciente ha demostrado que la fracción de arsénico que tiene implicancia en la salud humana es el arsénico inorgánic</w:t>
      </w:r>
      <w:r w:rsidR="00AD5F0A">
        <w:rPr>
          <w:sz w:val="24"/>
        </w:rPr>
        <w:t>o.</w:t>
      </w:r>
    </w:p>
    <w:p w14:paraId="2E83B0B1" w14:textId="77777777" w:rsidR="00E358B4" w:rsidRDefault="00E358B4" w:rsidP="00E358B4">
      <w:pPr>
        <w:jc w:val="both"/>
        <w:rPr>
          <w:sz w:val="24"/>
        </w:rPr>
      </w:pPr>
    </w:p>
    <w:p w14:paraId="1249A08F" w14:textId="70DDA8A8" w:rsidR="00943CE2" w:rsidRDefault="00943CE2" w:rsidP="00E358B4">
      <w:pPr>
        <w:jc w:val="both"/>
        <w:rPr>
          <w:sz w:val="24"/>
          <w:lang w:val="es-AR"/>
        </w:rPr>
      </w:pPr>
      <w:r>
        <w:rPr>
          <w:sz w:val="24"/>
        </w:rPr>
        <w:t>Que los Estados</w:t>
      </w:r>
      <w:r w:rsidR="00E358B4">
        <w:rPr>
          <w:sz w:val="24"/>
        </w:rPr>
        <w:t xml:space="preserve"> </w:t>
      </w:r>
      <w:r>
        <w:rPr>
          <w:sz w:val="24"/>
        </w:rPr>
        <w:t xml:space="preserve">Partes coincidieron en la necesidad de actualizar el </w:t>
      </w:r>
      <w:r>
        <w:rPr>
          <w:sz w:val="24"/>
          <w:lang w:val="es-AR"/>
        </w:rPr>
        <w:t>límite de arsénico en arroz establecido en la Res</w:t>
      </w:r>
      <w:r w:rsidR="00FA64F0">
        <w:rPr>
          <w:sz w:val="24"/>
          <w:lang w:val="es-AR"/>
        </w:rPr>
        <w:t>olución</w:t>
      </w:r>
      <w:r>
        <w:rPr>
          <w:sz w:val="24"/>
          <w:lang w:val="es-AR"/>
        </w:rPr>
        <w:t xml:space="preserve"> GMC N</w:t>
      </w:r>
      <w:r>
        <w:rPr>
          <w:sz w:val="24"/>
        </w:rPr>
        <w:t>º 12</w:t>
      </w:r>
      <w:r w:rsidRPr="00DA0186">
        <w:rPr>
          <w:sz w:val="24"/>
          <w:lang w:val="es-AR"/>
        </w:rPr>
        <w:t>/</w:t>
      </w:r>
      <w:r>
        <w:rPr>
          <w:sz w:val="24"/>
          <w:lang w:val="es-AR"/>
        </w:rPr>
        <w:t>11</w:t>
      </w:r>
      <w:r w:rsidR="005D1ABA">
        <w:rPr>
          <w:sz w:val="24"/>
          <w:lang w:val="es-AR"/>
        </w:rPr>
        <w:t>,</w:t>
      </w:r>
      <w:r>
        <w:rPr>
          <w:sz w:val="24"/>
          <w:lang w:val="es-AR"/>
        </w:rPr>
        <w:t xml:space="preserve"> para ajustarlo a lo establecido en el Codex Alimentarius</w:t>
      </w:r>
      <w:r w:rsidR="005D1ABA">
        <w:rPr>
          <w:sz w:val="24"/>
          <w:lang w:val="es-AR"/>
        </w:rPr>
        <w:t xml:space="preserve"> fijándolo en valores de arsénico inorgánico</w:t>
      </w:r>
      <w:r>
        <w:rPr>
          <w:sz w:val="24"/>
          <w:lang w:val="es-AR"/>
        </w:rPr>
        <w:t>.</w:t>
      </w:r>
    </w:p>
    <w:p w14:paraId="5EBFB8F6" w14:textId="728F1619" w:rsidR="006112FA" w:rsidRPr="001332F4" w:rsidRDefault="006112FA" w:rsidP="00E358B4">
      <w:pPr>
        <w:jc w:val="both"/>
        <w:rPr>
          <w:sz w:val="24"/>
          <w:lang w:val="es-AR"/>
        </w:rPr>
      </w:pPr>
    </w:p>
    <w:p w14:paraId="622E37CA" w14:textId="77777777" w:rsidR="00FB7D7F" w:rsidRDefault="00865C51" w:rsidP="00865C51">
      <w:pPr>
        <w:spacing w:before="186"/>
        <w:ind w:left="2986" w:right="2553"/>
        <w:jc w:val="center"/>
        <w:rPr>
          <w:b/>
          <w:sz w:val="24"/>
        </w:rPr>
      </w:pPr>
      <w:r>
        <w:rPr>
          <w:b/>
          <w:sz w:val="24"/>
        </w:rPr>
        <w:t xml:space="preserve">EL GRUPO MERCADO </w:t>
      </w:r>
      <w:r w:rsidR="00EB25D8">
        <w:rPr>
          <w:b/>
          <w:sz w:val="24"/>
        </w:rPr>
        <w:t>COMÚN RESUELVE:</w:t>
      </w:r>
    </w:p>
    <w:p w14:paraId="498A4892" w14:textId="77777777" w:rsidR="00E358B4" w:rsidRDefault="00E358B4" w:rsidP="00E358B4">
      <w:pPr>
        <w:jc w:val="both"/>
        <w:rPr>
          <w:sz w:val="24"/>
        </w:rPr>
      </w:pPr>
    </w:p>
    <w:p w14:paraId="221F21CB" w14:textId="260283E2" w:rsidR="00C008B0" w:rsidRPr="00D9423B" w:rsidRDefault="00C008B0" w:rsidP="00E358B4">
      <w:pPr>
        <w:jc w:val="both"/>
        <w:rPr>
          <w:sz w:val="24"/>
        </w:rPr>
      </w:pPr>
      <w:r w:rsidRPr="00D9423B">
        <w:rPr>
          <w:sz w:val="24"/>
        </w:rPr>
        <w:t>Art. 1 - Modificar la Resolución GMC N° 12/11</w:t>
      </w:r>
      <w:r w:rsidRPr="00D9423B">
        <w:t xml:space="preserve"> </w:t>
      </w:r>
      <w:r w:rsidRPr="00D9423B">
        <w:rPr>
          <w:sz w:val="24"/>
        </w:rPr>
        <w:t>“Reglamento Técnico Mercosur sobre Límites Máximos de Contaminantes Inorgánicos en Alimentos” en su Anexo</w:t>
      </w:r>
      <w:r w:rsidRPr="00D9423B">
        <w:rPr>
          <w:i/>
          <w:iCs/>
          <w:sz w:val="24"/>
        </w:rPr>
        <w:t xml:space="preserve"> PARTE II Límites máximos de contaminantes inorgánicos</w:t>
      </w:r>
      <w:r w:rsidRPr="00D9423B">
        <w:rPr>
          <w:sz w:val="24"/>
        </w:rPr>
        <w:t xml:space="preserve">, ítem “Arroz y sus derivados excepto aceite” de la tabla del </w:t>
      </w:r>
      <w:r w:rsidR="008D0A84" w:rsidRPr="00D9423B">
        <w:rPr>
          <w:sz w:val="24"/>
        </w:rPr>
        <w:t>Arsénico</w:t>
      </w:r>
      <w:r w:rsidRPr="00D9423B">
        <w:rPr>
          <w:sz w:val="24"/>
        </w:rPr>
        <w:t>, que quedará redactado de la siguiente manera:</w:t>
      </w:r>
    </w:p>
    <w:p w14:paraId="1F602152" w14:textId="77777777" w:rsidR="00170037" w:rsidRDefault="00170037" w:rsidP="00FB6DCB">
      <w:pPr>
        <w:spacing w:before="185"/>
        <w:ind w:left="103"/>
        <w:rPr>
          <w:b/>
          <w:bCs/>
          <w:sz w:val="24"/>
        </w:rPr>
      </w:pPr>
      <w:r w:rsidRPr="00170037">
        <w:rPr>
          <w:b/>
          <w:bCs/>
          <w:sz w:val="24"/>
        </w:rPr>
        <w:t xml:space="preserve">ARSÉNICO </w:t>
      </w:r>
    </w:p>
    <w:tbl>
      <w:tblPr>
        <w:tblStyle w:val="Tablaconcuadrcula"/>
        <w:tblW w:w="0" w:type="auto"/>
        <w:tblInd w:w="103" w:type="dxa"/>
        <w:tblLook w:val="04A0" w:firstRow="1" w:lastRow="0" w:firstColumn="1" w:lastColumn="0" w:noHBand="0" w:noVBand="1"/>
      </w:tblPr>
      <w:tblGrid>
        <w:gridCol w:w="2586"/>
        <w:gridCol w:w="2409"/>
        <w:gridCol w:w="3966"/>
      </w:tblGrid>
      <w:tr w:rsidR="001A130B" w:rsidRPr="00210750" w14:paraId="60F7B769" w14:textId="77777777" w:rsidTr="00096833">
        <w:tc>
          <w:tcPr>
            <w:tcW w:w="2586" w:type="dxa"/>
          </w:tcPr>
          <w:p w14:paraId="45EAFF96" w14:textId="77777777" w:rsidR="001A130B" w:rsidRPr="00210750" w:rsidRDefault="001A130B" w:rsidP="001A130B">
            <w:pPr>
              <w:spacing w:before="185"/>
              <w:jc w:val="center"/>
              <w:rPr>
                <w:b/>
                <w:bCs/>
              </w:rPr>
            </w:pPr>
            <w:r w:rsidRPr="00210750">
              <w:rPr>
                <w:b/>
                <w:bCs/>
              </w:rPr>
              <w:t>Categorías</w:t>
            </w:r>
          </w:p>
        </w:tc>
        <w:tc>
          <w:tcPr>
            <w:tcW w:w="2409" w:type="dxa"/>
          </w:tcPr>
          <w:p w14:paraId="635BEB31" w14:textId="77777777" w:rsidR="001A130B" w:rsidRPr="00210750" w:rsidRDefault="001A130B" w:rsidP="001A130B">
            <w:pPr>
              <w:spacing w:before="185"/>
              <w:jc w:val="center"/>
              <w:rPr>
                <w:b/>
                <w:bCs/>
              </w:rPr>
            </w:pPr>
            <w:r w:rsidRPr="00210750">
              <w:rPr>
                <w:b/>
                <w:bCs/>
              </w:rPr>
              <w:t>Límite máximo (LM)</w:t>
            </w:r>
          </w:p>
          <w:p w14:paraId="585A9E80" w14:textId="77777777" w:rsidR="001A130B" w:rsidRPr="00210750" w:rsidRDefault="001A130B" w:rsidP="001A130B">
            <w:pPr>
              <w:spacing w:before="185"/>
              <w:jc w:val="center"/>
              <w:rPr>
                <w:b/>
                <w:bCs/>
              </w:rPr>
            </w:pPr>
            <w:r w:rsidRPr="00210750">
              <w:rPr>
                <w:b/>
                <w:bCs/>
              </w:rPr>
              <w:t>(mg/kg)</w:t>
            </w:r>
          </w:p>
        </w:tc>
        <w:tc>
          <w:tcPr>
            <w:tcW w:w="3966" w:type="dxa"/>
          </w:tcPr>
          <w:p w14:paraId="277F7D54" w14:textId="77777777" w:rsidR="001A130B" w:rsidRPr="00210750" w:rsidRDefault="001A130B" w:rsidP="00FB6DCB">
            <w:pPr>
              <w:spacing w:before="185"/>
              <w:rPr>
                <w:b/>
                <w:bCs/>
              </w:rPr>
            </w:pPr>
          </w:p>
        </w:tc>
      </w:tr>
      <w:tr w:rsidR="001A130B" w:rsidRPr="00210750" w14:paraId="42FBAA64" w14:textId="77777777" w:rsidTr="00096833">
        <w:tc>
          <w:tcPr>
            <w:tcW w:w="2586" w:type="dxa"/>
          </w:tcPr>
          <w:p w14:paraId="433203DA" w14:textId="77777777" w:rsidR="006F226E" w:rsidRPr="00210750" w:rsidRDefault="006F226E" w:rsidP="001A130B"/>
          <w:p w14:paraId="70CAA686" w14:textId="77777777" w:rsidR="001A130B" w:rsidRPr="00210750" w:rsidRDefault="001A130B" w:rsidP="001A130B"/>
          <w:p w14:paraId="296344D6" w14:textId="77777777" w:rsidR="001A130B" w:rsidRPr="00210750" w:rsidRDefault="001A130B" w:rsidP="001A130B"/>
          <w:p w14:paraId="4D68F04B" w14:textId="77777777" w:rsidR="0045409E" w:rsidRDefault="0045409E" w:rsidP="001A130B"/>
          <w:p w14:paraId="60549DC8" w14:textId="71831927" w:rsidR="001A130B" w:rsidRPr="00210750" w:rsidRDefault="000606DD" w:rsidP="001A130B">
            <w:r>
              <w:t>A</w:t>
            </w:r>
            <w:r w:rsidR="001A130B" w:rsidRPr="00210750">
              <w:t>rroz descascarado</w:t>
            </w:r>
          </w:p>
          <w:p w14:paraId="2935EBE8" w14:textId="77777777" w:rsidR="001A130B" w:rsidRPr="00210750" w:rsidRDefault="001A130B" w:rsidP="001A130B"/>
          <w:p w14:paraId="14A7EC7D" w14:textId="1143CFAF" w:rsidR="001A130B" w:rsidRPr="00210750" w:rsidRDefault="000606DD" w:rsidP="001A130B">
            <w:pPr>
              <w:rPr>
                <w:b/>
                <w:bCs/>
              </w:rPr>
            </w:pPr>
            <w:r>
              <w:t>A</w:t>
            </w:r>
            <w:r w:rsidR="001A130B" w:rsidRPr="00210750">
              <w:t>rroz pulido</w:t>
            </w:r>
          </w:p>
        </w:tc>
        <w:tc>
          <w:tcPr>
            <w:tcW w:w="2409" w:type="dxa"/>
          </w:tcPr>
          <w:p w14:paraId="09283CA6" w14:textId="77777777" w:rsidR="001A130B" w:rsidRPr="00210750" w:rsidRDefault="001A130B" w:rsidP="001A130B">
            <w:pPr>
              <w:spacing w:before="185"/>
            </w:pPr>
          </w:p>
          <w:p w14:paraId="67AB597C" w14:textId="77777777" w:rsidR="001A130B" w:rsidRPr="00210750" w:rsidRDefault="001A130B" w:rsidP="001A130B"/>
          <w:p w14:paraId="3394D831" w14:textId="77777777" w:rsidR="001A130B" w:rsidRPr="00210750" w:rsidRDefault="001A130B" w:rsidP="001A130B"/>
          <w:p w14:paraId="7036AA16" w14:textId="77777777" w:rsidR="001A130B" w:rsidRPr="00210750" w:rsidRDefault="001A130B" w:rsidP="001A130B">
            <w:r w:rsidRPr="00210750">
              <w:t>0.35</w:t>
            </w:r>
          </w:p>
          <w:p w14:paraId="7C280978" w14:textId="77777777" w:rsidR="001A130B" w:rsidRPr="00210750" w:rsidRDefault="001A130B" w:rsidP="001A130B"/>
          <w:p w14:paraId="27004DFC" w14:textId="77777777" w:rsidR="001A130B" w:rsidRPr="00210750" w:rsidRDefault="001A130B" w:rsidP="001A130B">
            <w:pPr>
              <w:rPr>
                <w:b/>
                <w:bCs/>
              </w:rPr>
            </w:pPr>
            <w:r w:rsidRPr="00210750">
              <w:t>0.2</w:t>
            </w:r>
          </w:p>
        </w:tc>
        <w:tc>
          <w:tcPr>
            <w:tcW w:w="3966" w:type="dxa"/>
          </w:tcPr>
          <w:p w14:paraId="51BC8D18" w14:textId="77777777" w:rsidR="001A130B" w:rsidRPr="00210750" w:rsidRDefault="001A130B" w:rsidP="001A130B">
            <w:r w:rsidRPr="00210750">
              <w:t xml:space="preserve">El LM es para arsénico inorgánico (As-in). </w:t>
            </w:r>
          </w:p>
          <w:p w14:paraId="497DB5AC" w14:textId="3800F52B" w:rsidR="001A130B" w:rsidRPr="00210750" w:rsidRDefault="001A130B" w:rsidP="002955C4">
            <w:pPr>
              <w:jc w:val="both"/>
            </w:pPr>
            <w:r w:rsidRPr="00210750">
              <w:t>Como primera elección se puede realizar el análisis de arsénico total</w:t>
            </w:r>
            <w:r w:rsidR="000606DD">
              <w:t xml:space="preserve"> (As-tot</w:t>
            </w:r>
            <w:r w:rsidR="000606DD" w:rsidRPr="00373B69">
              <w:rPr>
                <w:lang w:val="es-AR"/>
              </w:rPr>
              <w:t>)</w:t>
            </w:r>
            <w:r w:rsidRPr="00210750">
              <w:t>.</w:t>
            </w:r>
          </w:p>
          <w:p w14:paraId="76AF6D29" w14:textId="77777777" w:rsidR="001A130B" w:rsidRPr="00210750" w:rsidRDefault="001A130B" w:rsidP="002955C4">
            <w:pPr>
              <w:jc w:val="both"/>
            </w:pPr>
            <w:r w:rsidRPr="00210750">
              <w:t xml:space="preserve">Si la concentración de As-tot es inferior al LM de As-in, no es necesario ningún ensayo adicional y se determina que la muestra cumple el LM. Si la </w:t>
            </w:r>
            <w:r w:rsidRPr="00210750">
              <w:lastRenderedPageBreak/>
              <w:t>concentración de As-tot es superior al LM de As-in, se realizarán ensayos adicionales para determinar si la concentración de As-in es superior al LM.</w:t>
            </w:r>
          </w:p>
        </w:tc>
      </w:tr>
    </w:tbl>
    <w:p w14:paraId="6BC9C0A6" w14:textId="77777777" w:rsidR="00E358B4" w:rsidRDefault="00E358B4" w:rsidP="00E358B4">
      <w:pPr>
        <w:jc w:val="both"/>
        <w:rPr>
          <w:sz w:val="24"/>
        </w:rPr>
      </w:pPr>
    </w:p>
    <w:p w14:paraId="4BC498C4" w14:textId="268D6DC6" w:rsidR="00D9423B" w:rsidRDefault="00EB25D8" w:rsidP="00E358B4">
      <w:pPr>
        <w:jc w:val="both"/>
        <w:rPr>
          <w:sz w:val="24"/>
        </w:rPr>
      </w:pPr>
      <w:r w:rsidRPr="00D9423B">
        <w:rPr>
          <w:sz w:val="24"/>
        </w:rPr>
        <w:t xml:space="preserve">Art. 2 </w:t>
      </w:r>
      <w:r w:rsidR="00F82039">
        <w:rPr>
          <w:sz w:val="24"/>
        </w:rPr>
        <w:t>-</w:t>
      </w:r>
      <w:r w:rsidR="00910C69" w:rsidRPr="00D9423B">
        <w:rPr>
          <w:sz w:val="24"/>
        </w:rPr>
        <w:t xml:space="preserve"> </w:t>
      </w:r>
      <w:r w:rsidR="00373B69">
        <w:rPr>
          <w:sz w:val="24"/>
        </w:rPr>
        <w:t>Establecer</w:t>
      </w:r>
      <w:r w:rsidR="00D9423B" w:rsidRPr="00D9423B">
        <w:rPr>
          <w:sz w:val="24"/>
        </w:rPr>
        <w:t xml:space="preserve"> un plazo de </w:t>
      </w:r>
      <w:r w:rsidR="00FA64F0">
        <w:rPr>
          <w:sz w:val="24"/>
        </w:rPr>
        <w:t>dieciocho (</w:t>
      </w:r>
      <w:r w:rsidR="001332F4">
        <w:rPr>
          <w:sz w:val="24"/>
        </w:rPr>
        <w:t>18</w:t>
      </w:r>
      <w:r w:rsidR="00FA64F0">
        <w:rPr>
          <w:sz w:val="24"/>
        </w:rPr>
        <w:t>)</w:t>
      </w:r>
      <w:r w:rsidR="001332F4">
        <w:rPr>
          <w:sz w:val="24"/>
        </w:rPr>
        <w:t xml:space="preserve"> </w:t>
      </w:r>
      <w:r w:rsidR="00D9423B" w:rsidRPr="00D9423B">
        <w:rPr>
          <w:sz w:val="24"/>
        </w:rPr>
        <w:t xml:space="preserve">meses para la adecuación a los requisitos técnicos establecidos en </w:t>
      </w:r>
      <w:r w:rsidR="00373B69">
        <w:rPr>
          <w:sz w:val="24"/>
        </w:rPr>
        <w:t>la presente</w:t>
      </w:r>
      <w:r w:rsidR="00373B69" w:rsidRPr="00D9423B">
        <w:rPr>
          <w:sz w:val="24"/>
        </w:rPr>
        <w:t xml:space="preserve"> </w:t>
      </w:r>
      <w:r w:rsidR="00D9423B" w:rsidRPr="00D9423B">
        <w:rPr>
          <w:sz w:val="24"/>
        </w:rPr>
        <w:t>Resolución</w:t>
      </w:r>
      <w:r w:rsidR="007C315A">
        <w:rPr>
          <w:sz w:val="24"/>
        </w:rPr>
        <w:t>.</w:t>
      </w:r>
    </w:p>
    <w:p w14:paraId="6A92753F" w14:textId="77777777" w:rsidR="00E358B4" w:rsidRDefault="00E358B4" w:rsidP="00E358B4">
      <w:pPr>
        <w:jc w:val="both"/>
        <w:rPr>
          <w:sz w:val="24"/>
          <w:lang w:val="es-AR"/>
        </w:rPr>
      </w:pPr>
    </w:p>
    <w:p w14:paraId="2D9ECC21" w14:textId="20D3258A" w:rsidR="0045409E" w:rsidRPr="00D9423B" w:rsidRDefault="0045409E" w:rsidP="00E358B4">
      <w:pPr>
        <w:jc w:val="both"/>
        <w:rPr>
          <w:sz w:val="24"/>
        </w:rPr>
      </w:pPr>
      <w:r>
        <w:rPr>
          <w:sz w:val="24"/>
          <w:lang w:val="es-AR"/>
        </w:rPr>
        <w:t>Art. 3 - Que hasta tanto se defina la necesidad de establecer límites específicos para los derivados del arroz,</w:t>
      </w:r>
      <w:r w:rsidR="00C21B76">
        <w:rPr>
          <w:sz w:val="24"/>
          <w:lang w:val="es-AR"/>
        </w:rPr>
        <w:t xml:space="preserve"> los Estados Partes acuerdan </w:t>
      </w:r>
      <w:r>
        <w:rPr>
          <w:sz w:val="24"/>
          <w:lang w:val="es-AR"/>
        </w:rPr>
        <w:t>aplica</w:t>
      </w:r>
      <w:r w:rsidR="00C21B76">
        <w:rPr>
          <w:sz w:val="24"/>
          <w:lang w:val="es-AR"/>
        </w:rPr>
        <w:t>r</w:t>
      </w:r>
      <w:r>
        <w:rPr>
          <w:sz w:val="24"/>
          <w:lang w:val="es-AR"/>
        </w:rPr>
        <w:t xml:space="preserve"> lo establecido en el punto 1.6 de la Parte I de la Re</w:t>
      </w:r>
      <w:r w:rsidR="00C21B76">
        <w:rPr>
          <w:sz w:val="24"/>
          <w:lang w:val="es-AR"/>
        </w:rPr>
        <w:t>s</w:t>
      </w:r>
      <w:r w:rsidR="00FA64F0">
        <w:rPr>
          <w:sz w:val="24"/>
          <w:lang w:val="es-AR"/>
        </w:rPr>
        <w:t>olución</w:t>
      </w:r>
      <w:bookmarkStart w:id="0" w:name="_GoBack"/>
      <w:bookmarkEnd w:id="0"/>
      <w:r>
        <w:rPr>
          <w:sz w:val="24"/>
          <w:lang w:val="es-AR"/>
        </w:rPr>
        <w:t xml:space="preserve"> GMC </w:t>
      </w:r>
      <w:r>
        <w:rPr>
          <w:sz w:val="24"/>
        </w:rPr>
        <w:t>Nº 12/11.</w:t>
      </w:r>
      <w:r w:rsidRPr="00943CE2">
        <w:rPr>
          <w:sz w:val="24"/>
        </w:rPr>
        <w:t xml:space="preserve"> </w:t>
      </w:r>
    </w:p>
    <w:p w14:paraId="5F9E4B0D" w14:textId="77777777" w:rsidR="00E358B4" w:rsidRDefault="00E358B4" w:rsidP="00E358B4">
      <w:pPr>
        <w:jc w:val="both"/>
        <w:rPr>
          <w:sz w:val="24"/>
        </w:rPr>
      </w:pPr>
    </w:p>
    <w:p w14:paraId="48D014C3" w14:textId="0FA8F3D1" w:rsidR="00FB7D7F" w:rsidRPr="00D46C4C" w:rsidRDefault="00910C69" w:rsidP="00E358B4">
      <w:pPr>
        <w:jc w:val="both"/>
        <w:rPr>
          <w:color w:val="7030A0"/>
          <w:sz w:val="24"/>
        </w:rPr>
      </w:pPr>
      <w:r w:rsidRPr="00D9423B">
        <w:rPr>
          <w:sz w:val="24"/>
        </w:rPr>
        <w:t xml:space="preserve">Art. </w:t>
      </w:r>
      <w:r w:rsidR="004E6207">
        <w:rPr>
          <w:sz w:val="24"/>
        </w:rPr>
        <w:t>4</w:t>
      </w:r>
      <w:r w:rsidRPr="00D9423B">
        <w:rPr>
          <w:sz w:val="24"/>
        </w:rPr>
        <w:t xml:space="preserve"> </w:t>
      </w:r>
      <w:r w:rsidR="004E6207">
        <w:rPr>
          <w:sz w:val="24"/>
        </w:rPr>
        <w:t>-</w:t>
      </w:r>
      <w:r w:rsidRPr="00D9423B">
        <w:rPr>
          <w:sz w:val="24"/>
        </w:rPr>
        <w:t xml:space="preserve"> </w:t>
      </w:r>
      <w:r w:rsidR="00EB25D8" w:rsidRPr="00D9423B">
        <w:rPr>
          <w:sz w:val="24"/>
        </w:rPr>
        <w:t>Esta Resolución</w:t>
      </w:r>
      <w:r w:rsidR="00EB25D8">
        <w:rPr>
          <w:sz w:val="24"/>
        </w:rPr>
        <w:t xml:space="preserve"> deberá ser incorporada al ordenamiento jurídico de los Estados Partes antes del</w:t>
      </w:r>
      <w:r w:rsidR="00EB25D8">
        <w:rPr>
          <w:spacing w:val="-4"/>
          <w:sz w:val="24"/>
        </w:rPr>
        <w:t xml:space="preserve"> </w:t>
      </w:r>
      <w:r w:rsidR="00170037">
        <w:rPr>
          <w:spacing w:val="-4"/>
          <w:sz w:val="24"/>
        </w:rPr>
        <w:t>xxxxxxxx</w:t>
      </w:r>
    </w:p>
    <w:p w14:paraId="36CE3BEE" w14:textId="77777777" w:rsidR="00404217" w:rsidRDefault="00404217" w:rsidP="00FB6DCB">
      <w:pPr>
        <w:spacing w:before="185"/>
        <w:ind w:left="103" w:right="135"/>
        <w:jc w:val="right"/>
        <w:rPr>
          <w:b/>
          <w:spacing w:val="-4"/>
          <w:sz w:val="24"/>
        </w:rPr>
      </w:pPr>
    </w:p>
    <w:p w14:paraId="20DDD8C7" w14:textId="77777777" w:rsidR="00404217" w:rsidRDefault="00404217" w:rsidP="00FB6DCB">
      <w:pPr>
        <w:spacing w:before="185"/>
        <w:ind w:left="103" w:right="135"/>
        <w:jc w:val="right"/>
        <w:rPr>
          <w:b/>
          <w:spacing w:val="-4"/>
          <w:sz w:val="24"/>
        </w:rPr>
      </w:pPr>
    </w:p>
    <w:p w14:paraId="71B94E0F" w14:textId="150ADADF" w:rsidR="00FB6DCB" w:rsidRPr="00D9423B" w:rsidRDefault="00FB6DCB" w:rsidP="00FB6DCB">
      <w:pPr>
        <w:spacing w:before="185"/>
        <w:ind w:left="103" w:right="135"/>
        <w:jc w:val="right"/>
        <w:rPr>
          <w:b/>
          <w:spacing w:val="-4"/>
          <w:sz w:val="24"/>
          <w:lang w:val="es-UY"/>
        </w:rPr>
      </w:pPr>
      <w:r w:rsidRPr="00D9423B">
        <w:rPr>
          <w:b/>
          <w:spacing w:val="-4"/>
          <w:sz w:val="24"/>
          <w:lang w:val="es-UY"/>
        </w:rPr>
        <w:t>LXXI</w:t>
      </w:r>
      <w:r w:rsidR="00404217">
        <w:rPr>
          <w:b/>
          <w:spacing w:val="-4"/>
          <w:sz w:val="24"/>
          <w:lang w:val="es-UY"/>
        </w:rPr>
        <w:t>I</w:t>
      </w:r>
      <w:r w:rsidRPr="00D9423B">
        <w:rPr>
          <w:b/>
          <w:spacing w:val="-4"/>
          <w:sz w:val="24"/>
          <w:lang w:val="es-UY"/>
        </w:rPr>
        <w:t xml:space="preserve"> SGT Nº 3 </w:t>
      </w:r>
      <w:r w:rsidR="008F4207" w:rsidRPr="00D9423B">
        <w:rPr>
          <w:b/>
          <w:spacing w:val="-4"/>
          <w:sz w:val="24"/>
          <w:lang w:val="es-UY"/>
        </w:rPr>
        <w:t>-</w:t>
      </w:r>
      <w:r w:rsidR="00D46C4C" w:rsidRPr="00D9423B">
        <w:rPr>
          <w:b/>
          <w:spacing w:val="-4"/>
          <w:sz w:val="24"/>
          <w:lang w:val="es-UY"/>
        </w:rPr>
        <w:t xml:space="preserve"> Asunción, </w:t>
      </w:r>
      <w:r w:rsidR="00E358B4" w:rsidRPr="00E358B4">
        <w:rPr>
          <w:b/>
          <w:spacing w:val="-4"/>
          <w:sz w:val="24"/>
          <w:lang w:val="es-UY"/>
        </w:rPr>
        <w:t>12</w:t>
      </w:r>
      <w:r w:rsidR="00D46C4C" w:rsidRPr="00E358B4">
        <w:rPr>
          <w:b/>
          <w:spacing w:val="-4"/>
          <w:sz w:val="24"/>
          <w:lang w:val="es-UY"/>
        </w:rPr>
        <w:t>/V</w:t>
      </w:r>
      <w:r w:rsidR="00E358B4" w:rsidRPr="00E358B4">
        <w:rPr>
          <w:b/>
          <w:spacing w:val="-4"/>
          <w:sz w:val="24"/>
          <w:lang w:val="es-UY"/>
        </w:rPr>
        <w:t>I</w:t>
      </w:r>
      <w:r w:rsidR="00D46C4C" w:rsidRPr="00E358B4">
        <w:rPr>
          <w:b/>
          <w:spacing w:val="-4"/>
          <w:sz w:val="24"/>
          <w:lang w:val="es-UY"/>
        </w:rPr>
        <w:t>/20</w:t>
      </w:r>
    </w:p>
    <w:p w14:paraId="6CF491C1" w14:textId="77777777" w:rsidR="00246FA9" w:rsidRDefault="00246FA9" w:rsidP="00FB6DCB">
      <w:pPr>
        <w:spacing w:before="185"/>
        <w:ind w:left="103" w:right="135"/>
        <w:jc w:val="right"/>
        <w:rPr>
          <w:b/>
          <w:color w:val="7030A0"/>
          <w:spacing w:val="-4"/>
          <w:sz w:val="24"/>
          <w:lang w:val="es-UY"/>
        </w:rPr>
      </w:pPr>
    </w:p>
    <w:p w14:paraId="7D888023" w14:textId="77777777" w:rsidR="00246FA9" w:rsidRDefault="00246FA9" w:rsidP="00FB6DCB">
      <w:pPr>
        <w:spacing w:before="185"/>
        <w:ind w:left="103" w:right="135"/>
        <w:jc w:val="right"/>
        <w:rPr>
          <w:b/>
          <w:color w:val="7030A0"/>
          <w:spacing w:val="-4"/>
          <w:sz w:val="24"/>
          <w:lang w:val="es-UY"/>
        </w:rPr>
      </w:pPr>
    </w:p>
    <w:p w14:paraId="78A8B59F" w14:textId="77777777" w:rsidR="00246FA9" w:rsidRPr="00246FA9" w:rsidRDefault="00246FA9" w:rsidP="00246FA9">
      <w:pPr>
        <w:spacing w:before="185"/>
        <w:ind w:left="103" w:right="135"/>
        <w:rPr>
          <w:b/>
          <w:color w:val="7030A0"/>
          <w:sz w:val="24"/>
        </w:rPr>
      </w:pPr>
    </w:p>
    <w:sectPr w:rsidR="00246FA9" w:rsidRPr="00246FA9" w:rsidSect="00FB6DCB">
      <w:type w:val="continuous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7F"/>
    <w:rsid w:val="00013CF5"/>
    <w:rsid w:val="00016190"/>
    <w:rsid w:val="00045D20"/>
    <w:rsid w:val="000606DD"/>
    <w:rsid w:val="00065271"/>
    <w:rsid w:val="00096833"/>
    <w:rsid w:val="000D4229"/>
    <w:rsid w:val="00117BF1"/>
    <w:rsid w:val="001332F4"/>
    <w:rsid w:val="00170037"/>
    <w:rsid w:val="001838AE"/>
    <w:rsid w:val="001A130B"/>
    <w:rsid w:val="001E216C"/>
    <w:rsid w:val="00210750"/>
    <w:rsid w:val="00234BD2"/>
    <w:rsid w:val="00246FA9"/>
    <w:rsid w:val="002955C4"/>
    <w:rsid w:val="00373B69"/>
    <w:rsid w:val="00374F58"/>
    <w:rsid w:val="00404217"/>
    <w:rsid w:val="0045409E"/>
    <w:rsid w:val="00467149"/>
    <w:rsid w:val="004B4BFE"/>
    <w:rsid w:val="004E6207"/>
    <w:rsid w:val="00512722"/>
    <w:rsid w:val="005D1ABA"/>
    <w:rsid w:val="006112FA"/>
    <w:rsid w:val="006F226E"/>
    <w:rsid w:val="007B4A0D"/>
    <w:rsid w:val="007B525E"/>
    <w:rsid w:val="007C315A"/>
    <w:rsid w:val="007D4F24"/>
    <w:rsid w:val="0084185E"/>
    <w:rsid w:val="00865C51"/>
    <w:rsid w:val="008733D9"/>
    <w:rsid w:val="00877AAE"/>
    <w:rsid w:val="00894F90"/>
    <w:rsid w:val="008A2B0F"/>
    <w:rsid w:val="008B7AB0"/>
    <w:rsid w:val="008D0A84"/>
    <w:rsid w:val="008D77B5"/>
    <w:rsid w:val="008F4207"/>
    <w:rsid w:val="00910C69"/>
    <w:rsid w:val="00942D37"/>
    <w:rsid w:val="00943CE2"/>
    <w:rsid w:val="009960E2"/>
    <w:rsid w:val="009A6DAE"/>
    <w:rsid w:val="009C3A01"/>
    <w:rsid w:val="009E0A2F"/>
    <w:rsid w:val="009F3443"/>
    <w:rsid w:val="00A424A7"/>
    <w:rsid w:val="00AD5F0A"/>
    <w:rsid w:val="00BA04C8"/>
    <w:rsid w:val="00BE0F68"/>
    <w:rsid w:val="00C008B0"/>
    <w:rsid w:val="00C21B76"/>
    <w:rsid w:val="00C415B3"/>
    <w:rsid w:val="00C76971"/>
    <w:rsid w:val="00C76F72"/>
    <w:rsid w:val="00C93A14"/>
    <w:rsid w:val="00CE1D24"/>
    <w:rsid w:val="00CE460C"/>
    <w:rsid w:val="00CF0E67"/>
    <w:rsid w:val="00CF114F"/>
    <w:rsid w:val="00CF1D3A"/>
    <w:rsid w:val="00CF6B1C"/>
    <w:rsid w:val="00D454F9"/>
    <w:rsid w:val="00D46C4C"/>
    <w:rsid w:val="00D54FC1"/>
    <w:rsid w:val="00D9423B"/>
    <w:rsid w:val="00DC6555"/>
    <w:rsid w:val="00DE2E3E"/>
    <w:rsid w:val="00DF0E04"/>
    <w:rsid w:val="00E234B6"/>
    <w:rsid w:val="00E358B4"/>
    <w:rsid w:val="00E71E1D"/>
    <w:rsid w:val="00E75F42"/>
    <w:rsid w:val="00EB25D8"/>
    <w:rsid w:val="00EF4BE4"/>
    <w:rsid w:val="00F82039"/>
    <w:rsid w:val="00F82240"/>
    <w:rsid w:val="00FA64F0"/>
    <w:rsid w:val="00FB2FDD"/>
    <w:rsid w:val="00FB6DCB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C95C"/>
  <w15:docId w15:val="{94A90CB9-4591-42E1-83F8-09E22347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FE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rsid w:val="004B4BFE"/>
    <w:pPr>
      <w:spacing w:before="185"/>
      <w:ind w:left="1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B4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B4BFE"/>
    <w:pPr>
      <w:ind w:left="811"/>
      <w:jc w:val="both"/>
    </w:pPr>
    <w:rPr>
      <w:i/>
      <w:sz w:val="24"/>
      <w:szCs w:val="24"/>
    </w:rPr>
  </w:style>
  <w:style w:type="paragraph" w:styleId="Prrafodelista">
    <w:name w:val="List Paragraph"/>
    <w:basedOn w:val="Normal"/>
    <w:uiPriority w:val="1"/>
    <w:qFormat/>
    <w:rsid w:val="004B4BFE"/>
  </w:style>
  <w:style w:type="paragraph" w:customStyle="1" w:styleId="TableParagraph">
    <w:name w:val="Table Paragraph"/>
    <w:basedOn w:val="Normal"/>
    <w:uiPriority w:val="1"/>
    <w:qFormat/>
    <w:rsid w:val="004B4BFE"/>
  </w:style>
  <w:style w:type="table" w:styleId="Tablaconcuadrcula">
    <w:name w:val="Table Grid"/>
    <w:basedOn w:val="Tablanormal"/>
    <w:uiPriority w:val="39"/>
    <w:rsid w:val="0017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E2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2E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2E3E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E3E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E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E3E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Rocha Bento</dc:creator>
  <cp:lastModifiedBy>Marcy Hottum</cp:lastModifiedBy>
  <cp:revision>15</cp:revision>
  <dcterms:created xsi:type="dcterms:W3CDTF">2020-06-05T22:47:00Z</dcterms:created>
  <dcterms:modified xsi:type="dcterms:W3CDTF">2020-06-08T17:25:00Z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2019-07-15T00:00:00Z</vt:filetime>
  </property>
</Properties>
</file>